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4961D" w14:textId="77777777" w:rsidR="00144E7A" w:rsidRPr="00144E7A" w:rsidRDefault="00144E7A" w:rsidP="00144E7A">
      <w:pPr>
        <w:widowControl/>
        <w:jc w:val="center"/>
        <w:outlineLvl w:val="0"/>
        <w:rPr>
          <w:rFonts w:ascii="微软雅黑" w:eastAsia="微软雅黑" w:hAnsi="微软雅黑" w:cs="宋体"/>
          <w:b/>
          <w:bCs/>
          <w:color w:val="A81404"/>
          <w:kern w:val="36"/>
          <w:sz w:val="33"/>
          <w:szCs w:val="33"/>
        </w:rPr>
      </w:pPr>
      <w:r w:rsidRPr="00144E7A">
        <w:rPr>
          <w:rFonts w:ascii="微软雅黑" w:eastAsia="微软雅黑" w:hAnsi="微软雅黑" w:cs="宋体" w:hint="eastAsia"/>
          <w:b/>
          <w:bCs/>
          <w:color w:val="A81404"/>
          <w:kern w:val="36"/>
          <w:sz w:val="33"/>
          <w:szCs w:val="33"/>
        </w:rPr>
        <w:t>广州优化营商环境不动产登记改革政策文件一站在握</w:t>
      </w:r>
    </w:p>
    <w:p w14:paraId="0336EC47" w14:textId="77777777" w:rsidR="00144E7A" w:rsidRDefault="00144E7A" w:rsidP="00144E7A">
      <w:pPr>
        <w:pStyle w:val="a3"/>
        <w:spacing w:before="0" w:beforeAutospacing="0" w:after="0" w:afterAutospacing="0"/>
        <w:rPr>
          <w:rFonts w:ascii="微软雅黑" w:eastAsia="微软雅黑" w:hAnsi="微软雅黑"/>
          <w:color w:val="333333"/>
        </w:rPr>
      </w:pPr>
      <w:r>
        <w:rPr>
          <w:rFonts w:ascii="微软雅黑" w:eastAsia="微软雅黑" w:hAnsi="微软雅黑" w:hint="eastAsia"/>
          <w:color w:val="333333"/>
        </w:rPr>
        <w:t>为深入学习贯彻习近平总书记对广州“实现老城市新活力、着力在建设现代化国际化营商环境上出新出彩”的重要指示精神，广州市持续推进优化营商环境系列改革，在不动产登记</w:t>
      </w:r>
      <w:proofErr w:type="gramStart"/>
      <w:r>
        <w:rPr>
          <w:rFonts w:ascii="微软雅黑" w:eastAsia="微软雅黑" w:hAnsi="微软雅黑" w:hint="eastAsia"/>
          <w:color w:val="333333"/>
        </w:rPr>
        <w:t>版块</w:t>
      </w:r>
      <w:proofErr w:type="gramEnd"/>
      <w:r>
        <w:rPr>
          <w:rFonts w:ascii="微软雅黑" w:eastAsia="微软雅黑" w:hAnsi="微软雅黑" w:hint="eastAsia"/>
          <w:color w:val="333333"/>
        </w:rPr>
        <w:t>，陆续出台《关于落实便企措施优化“登记财产”的通知》及相关配套文件，进一步加强统筹联动，进一步优化程序时间，进一步健全信息透明度及纠纷解决机制，建立健全独立投诉机制，充分保障企业群众合法权益，全面提升企业群众获得感！请用手机扫描</w:t>
      </w:r>
      <w:proofErr w:type="gramStart"/>
      <w:r>
        <w:rPr>
          <w:rFonts w:ascii="微软雅黑" w:eastAsia="微软雅黑" w:hAnsi="微软雅黑" w:hint="eastAsia"/>
          <w:color w:val="333333"/>
        </w:rPr>
        <w:t>或者长按识别</w:t>
      </w:r>
      <w:proofErr w:type="gramEnd"/>
      <w:r>
        <w:rPr>
          <w:rFonts w:ascii="微软雅黑" w:eastAsia="微软雅黑" w:hAnsi="微软雅黑" w:hint="eastAsia"/>
          <w:color w:val="333333"/>
        </w:rPr>
        <w:t>以下二维码，即可轻松全面获知，赶快学习掌握吧！</w:t>
      </w:r>
    </w:p>
    <w:p w14:paraId="6D1318A9"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【统筹联动】</w:t>
      </w:r>
    </w:p>
    <w:p w14:paraId="10A6066F"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关键词：减流程、减时间、减成本、优服务</w:t>
      </w:r>
    </w:p>
    <w:p w14:paraId="4C517E41"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导读：</w:t>
      </w:r>
      <w:r>
        <w:rPr>
          <w:rFonts w:ascii="微软雅黑" w:eastAsia="微软雅黑" w:hAnsi="微软雅黑" w:hint="eastAsia"/>
          <w:color w:val="333333"/>
        </w:rPr>
        <w:t>市规划和自然资源局坚持从企业视角出发，以企业间房地产交易登记业务为抓手，实现跨部门协作，联合市住建局、市税务局、市中级人民法院制定优化登记财产措施。建立企业服务专窗，取消企业间</w:t>
      </w:r>
      <w:proofErr w:type="gramStart"/>
      <w:r>
        <w:rPr>
          <w:rFonts w:ascii="微软雅黑" w:eastAsia="微软雅黑" w:hAnsi="微软雅黑" w:hint="eastAsia"/>
          <w:color w:val="333333"/>
        </w:rPr>
        <w:t>存量非</w:t>
      </w:r>
      <w:proofErr w:type="gramEnd"/>
      <w:r>
        <w:rPr>
          <w:rFonts w:ascii="微软雅黑" w:eastAsia="微软雅黑" w:hAnsi="微软雅黑" w:hint="eastAsia"/>
          <w:color w:val="333333"/>
        </w:rPr>
        <w:t>住宅交易网签，整合不动产交易、登记、税务事项，实现企业间不动产转移</w:t>
      </w:r>
      <w:proofErr w:type="gramStart"/>
      <w:r>
        <w:rPr>
          <w:rFonts w:ascii="微软雅黑" w:eastAsia="微软雅黑" w:hAnsi="微软雅黑" w:hint="eastAsia"/>
          <w:color w:val="333333"/>
        </w:rPr>
        <w:t>登记线</w:t>
      </w:r>
      <w:proofErr w:type="gramEnd"/>
      <w:r>
        <w:rPr>
          <w:rFonts w:ascii="微软雅黑" w:eastAsia="微软雅黑" w:hAnsi="微软雅黑" w:hint="eastAsia"/>
          <w:color w:val="333333"/>
        </w:rPr>
        <w:t>上线下“一个环节”“一窗办理”“一网通办”；创建不动产“e登记”服务品牌，实现不动产抵押登记等业务“零跑动”和“不见面审批”；推进“不动产登记+民生服务”，协同供电、供水、供气、电信等部门建立一体化服务窗口；加强信息公开，建立健全投诉机制，着力打造具有全国竞争力的营商环境。</w:t>
      </w:r>
    </w:p>
    <w:p w14:paraId="6D656AB6" w14:textId="1F9A1D8D"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50C7A00" wp14:editId="7C77EBB3">
            <wp:extent cx="1254760" cy="125476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66BBC5EB"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lastRenderedPageBreak/>
        <w:t xml:space="preserve">　　《广州市规划和自然资源局 广州市住房和城乡建设局 国家税务总局广州市税务局 广州市中级人民法院关于落实便企措施优化“登记财产”的通知》</w:t>
      </w:r>
    </w:p>
    <w:p w14:paraId="4CA4C7A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 xml:space="preserve">　【优化程序时间】</w:t>
      </w:r>
    </w:p>
    <w:p w14:paraId="688D02A0"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关键词：企业专窗、一个环节、一窗受理、一网通办、全城通办、跨城通办、</w:t>
      </w:r>
      <w:proofErr w:type="gramStart"/>
      <w:r>
        <w:rPr>
          <w:rFonts w:ascii="微软雅黑" w:eastAsia="微软雅黑" w:hAnsi="微软雅黑" w:hint="eastAsia"/>
          <w:color w:val="333333"/>
        </w:rPr>
        <w:t>容缺受理</w:t>
      </w:r>
      <w:proofErr w:type="gramEnd"/>
      <w:r>
        <w:rPr>
          <w:rFonts w:ascii="微软雅黑" w:eastAsia="微软雅黑" w:hAnsi="微软雅黑" w:hint="eastAsia"/>
          <w:color w:val="333333"/>
        </w:rPr>
        <w:t>、60分钟办结、电子证照</w:t>
      </w:r>
    </w:p>
    <w:p w14:paraId="04AA989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 xml:space="preserve">　导读：</w:t>
      </w:r>
      <w:r>
        <w:rPr>
          <w:rFonts w:ascii="微软雅黑" w:eastAsia="微软雅黑" w:hAnsi="微软雅黑" w:hint="eastAsia"/>
          <w:color w:val="333333"/>
        </w:rPr>
        <w:t>为贯彻落实《关于落实便企措施优化“登记财产”的通知》，分别就设置企业服务专窗(区)、企业间不动产转移登记“一个环节”、严格按时办结实、精简材料及取消企业间</w:t>
      </w:r>
      <w:proofErr w:type="gramStart"/>
      <w:r>
        <w:rPr>
          <w:rFonts w:ascii="微软雅黑" w:eastAsia="微软雅黑" w:hAnsi="微软雅黑" w:hint="eastAsia"/>
          <w:color w:val="333333"/>
        </w:rPr>
        <w:t>存量非</w:t>
      </w:r>
      <w:proofErr w:type="gramEnd"/>
      <w:r>
        <w:rPr>
          <w:rFonts w:ascii="微软雅黑" w:eastAsia="微软雅黑" w:hAnsi="微软雅黑" w:hint="eastAsia"/>
          <w:color w:val="333333"/>
        </w:rPr>
        <w:t>住宅交易网签、企业专窗实现企业各项涉税不动产登记业务即时办结征税、</w:t>
      </w:r>
      <w:proofErr w:type="gramStart"/>
      <w:r>
        <w:rPr>
          <w:rFonts w:ascii="微软雅黑" w:eastAsia="微软雅黑" w:hAnsi="微软雅黑" w:hint="eastAsia"/>
          <w:color w:val="333333"/>
        </w:rPr>
        <w:t>容缺办理</w:t>
      </w:r>
      <w:proofErr w:type="gramEnd"/>
      <w:r>
        <w:rPr>
          <w:rFonts w:ascii="微软雅黑" w:eastAsia="微软雅黑" w:hAnsi="微软雅黑" w:hint="eastAsia"/>
          <w:color w:val="333333"/>
        </w:rPr>
        <w:t>以及推广应用电子证照等事项出台配套文件。</w:t>
      </w:r>
    </w:p>
    <w:p w14:paraId="1FAD3C0A" w14:textId="2DD34743"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4AB0F3F1" wp14:editId="7B6D5E9A">
            <wp:extent cx="1254760" cy="125476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53E51B48"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《广州市规划和自然资源局关于严格落实不动产登记压缩时限和精简材料有关工作要求的通知》（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资源字〔2020〕2号）</w:t>
      </w:r>
    </w:p>
    <w:p w14:paraId="17547638" w14:textId="0E6686BA"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18B4942" wp14:editId="686BE614">
            <wp:extent cx="1254760" cy="12547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1E480CC0"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 国家税务总局广州市税务局关于落实企业间不动产转移登记“一个环节”办结有关事项的通知》（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资源字〔2020〕3号）</w:t>
      </w:r>
    </w:p>
    <w:p w14:paraId="4D1DE363" w14:textId="785AB6F7"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lastRenderedPageBreak/>
        <w:drawing>
          <wp:inline distT="0" distB="0" distL="0" distR="0" wp14:anchorId="5786213F" wp14:editId="00C7497B">
            <wp:extent cx="1254760" cy="125476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0EA92B4E"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《关于强化不动产登记“一网通办”的通告》</w:t>
      </w:r>
    </w:p>
    <w:p w14:paraId="0AEEF6C0" w14:textId="657887E2"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4FB65789" wp14:editId="6654FCF1">
            <wp:extent cx="1254760" cy="1254760"/>
            <wp:effectExtent l="0" t="0" r="25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0C7CEC0F"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 国家税务总局广州市税务局关于强化不动产登记“一网通办”的通知》（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资源字〔2020〕9号）</w:t>
      </w:r>
    </w:p>
    <w:p w14:paraId="2F78B9CA" w14:textId="3CF90E38"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21490C6C" wp14:editId="7BCE8609">
            <wp:extent cx="1254760" cy="125476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457C5904"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《广州市规划和自然资源局关于推行不动产登记业务“跨城通办”的通告》</w:t>
      </w:r>
    </w:p>
    <w:p w14:paraId="4E6FD81A" w14:textId="38F766C3"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A6E430F" wp14:editId="3650130B">
            <wp:extent cx="1254760" cy="125476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33C23BA2"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《广州市规划和自然资源局关于推行不动产登记容缺受理及告知承诺制的通知》</w:t>
      </w:r>
    </w:p>
    <w:p w14:paraId="3D7675B1" w14:textId="03D95C42"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lastRenderedPageBreak/>
        <w:drawing>
          <wp:inline distT="0" distB="0" distL="0" distR="0" wp14:anchorId="430F564A" wp14:editId="5F6A15F6">
            <wp:extent cx="1254760" cy="125476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048DD7DA"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《国家税务总局广州市税务局办公室关于优化企业不动产转移登记涉税事项办理工作的通知》（</w:t>
      </w:r>
      <w:proofErr w:type="gramStart"/>
      <w:r>
        <w:rPr>
          <w:rFonts w:ascii="微软雅黑" w:eastAsia="微软雅黑" w:hAnsi="微软雅黑" w:hint="eastAsia"/>
          <w:color w:val="333333"/>
        </w:rPr>
        <w:t>穗税办</w:t>
      </w:r>
      <w:proofErr w:type="gramEnd"/>
      <w:r>
        <w:rPr>
          <w:rFonts w:ascii="微软雅黑" w:eastAsia="微软雅黑" w:hAnsi="微软雅黑" w:hint="eastAsia"/>
          <w:color w:val="333333"/>
        </w:rPr>
        <w:t>发〔2020〕5号）</w:t>
      </w:r>
    </w:p>
    <w:p w14:paraId="509E83C9" w14:textId="5BF96339"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3E6E256E" wp14:editId="1665D718">
            <wp:extent cx="1308100" cy="130810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p w14:paraId="6C329BB2"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《关于提供广州市存量房买卖合同 （企业简版登记样本）的公告》</w:t>
      </w:r>
    </w:p>
    <w:p w14:paraId="6C8BE828" w14:textId="71C7A923"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229ED0EB" wp14:editId="1F6B4876">
            <wp:extent cx="1254760" cy="125476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4E564755"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 国家税务总局广州市税务局关于进一步便利企业群众办事 优化不动产登记营商环境的通知》（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资源字〔2020〕19号）</w:t>
      </w:r>
    </w:p>
    <w:p w14:paraId="5EFB6B02" w14:textId="62E00CA4"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41C186B0" wp14:editId="405047D2">
            <wp:extent cx="1254760" cy="125476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6E45117A"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lastRenderedPageBreak/>
        <w:t xml:space="preserve">　　《广州市规划和自然资源局 广州市政务服务数据管理局 广州市地方金融监督管理局关于推行广州市不动产登记电子证照的通知》（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资源字〔2020〕20号）</w:t>
      </w:r>
    </w:p>
    <w:p w14:paraId="6ABC68C8" w14:textId="0DD8C3E3"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3858D412" wp14:editId="3E7AF368">
            <wp:extent cx="1254760" cy="12547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590CBD69"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《广州市规划和自然资源局国家税务总局广州市税务局广州市政务服务数据管理局关于进一步完善企业间非住宅转移登记全流程网办的通知》（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资源字〔2020〕32号）</w:t>
      </w:r>
    </w:p>
    <w:p w14:paraId="58CB4F8B" w14:textId="6D2F331D"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42CC90FA" wp14:editId="7B00EA73">
            <wp:extent cx="1254760" cy="12547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0AB75EA4"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 广州市公安局关于进一步推进信息共享便利群众办事工作的通知》（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资源字〔2021〕18号）</w:t>
      </w:r>
    </w:p>
    <w:p w14:paraId="37B67692"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【强化信息透明度】</w:t>
      </w:r>
    </w:p>
    <w:p w14:paraId="6DEF9355"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关键词：任何人、自助查询、地籍图更新、土地争议案件审判信息公开、产权调查服务</w:t>
      </w:r>
    </w:p>
    <w:p w14:paraId="1AF40AF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 xml:space="preserve">　导读：</w:t>
      </w:r>
      <w:r>
        <w:rPr>
          <w:rFonts w:ascii="微软雅黑" w:eastAsia="微软雅黑" w:hAnsi="微软雅黑" w:hint="eastAsia"/>
          <w:color w:val="333333"/>
        </w:rPr>
        <w:t>为贯彻落实《关于落实便企措施优化“登记财产”的通知》，出台加强不动产登记信息及地籍信息自助查询服务文件，实现24小时自助终端、微信、互联网浏览器等自助查询服务，提升任何人查询不动产登记信息及地籍信息的便捷度；出台完善土地争议案件审判信息公开文件，公开土地纠纷一审</w:t>
      </w:r>
      <w:r>
        <w:rPr>
          <w:rFonts w:ascii="微软雅黑" w:eastAsia="微软雅黑" w:hAnsi="微软雅黑" w:hint="eastAsia"/>
          <w:color w:val="333333"/>
        </w:rPr>
        <w:lastRenderedPageBreak/>
        <w:t>案件数据及审理情况，加强土地争议案件审判工作规范化、透明化；出台进一步做好产权调查服务文件，对产权调查、告知和引导、宣传和培训工作进行明确。</w:t>
      </w:r>
    </w:p>
    <w:p w14:paraId="1F5616A1" w14:textId="34775C8E"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3CE2A9E0" wp14:editId="17C9D183">
            <wp:extent cx="1254760" cy="12547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44AED0FD"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《广州市规划和自然资源局关于印发&lt;广州市不动产登记信息自助查询规则（试行）》的通知&gt;</w:t>
      </w:r>
      <w:proofErr w:type="gramStart"/>
      <w:r>
        <w:rPr>
          <w:rFonts w:ascii="微软雅黑" w:eastAsia="微软雅黑" w:hAnsi="微软雅黑" w:hint="eastAsia"/>
          <w:color w:val="333333"/>
        </w:rPr>
        <w:t>》</w:t>
      </w:r>
      <w:proofErr w:type="gramEnd"/>
      <w:r>
        <w:rPr>
          <w:rFonts w:ascii="微软雅黑" w:eastAsia="微软雅黑" w:hAnsi="微软雅黑" w:hint="eastAsia"/>
          <w:color w:val="333333"/>
        </w:rPr>
        <w:t>（</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资源字〔2020〕1号）</w:t>
      </w:r>
    </w:p>
    <w:p w14:paraId="01946416" w14:textId="1091872D"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5E9BD528" wp14:editId="3850D894">
            <wp:extent cx="1254760" cy="12547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34D0623B"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《广州市规划和自然资源局关于进一步加强地籍图查询与更新工作的通知》（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资源字〔2020〕7号）</w:t>
      </w:r>
    </w:p>
    <w:p w14:paraId="39553ACA" w14:textId="7BAED023"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1B4D571F" wp14:editId="11D38C01">
            <wp:extent cx="1254760" cy="125476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15BD360F"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《广州市规划和自然资源局关于进一步加强地籍图查询与更新工作的补充通知》（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资源字〔2020〕12号）</w:t>
      </w:r>
    </w:p>
    <w:p w14:paraId="16CF9101" w14:textId="2DB691BC"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lastRenderedPageBreak/>
        <w:drawing>
          <wp:inline distT="0" distB="0" distL="0" distR="0" wp14:anchorId="0113EFD8" wp14:editId="2059BD0E">
            <wp:extent cx="1360805" cy="13608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805" cy="1360805"/>
                    </a:xfrm>
                    <a:prstGeom prst="rect">
                      <a:avLst/>
                    </a:prstGeom>
                    <a:noFill/>
                    <a:ln>
                      <a:noFill/>
                    </a:ln>
                  </pic:spPr>
                </pic:pic>
              </a:graphicData>
            </a:graphic>
          </wp:inline>
        </w:drawing>
      </w:r>
    </w:p>
    <w:p w14:paraId="33FA85A4"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《广州市规划和自然资源局关于查询不动产登记信息和地籍图信息有关事项的通告》（</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资源字〔2021〕30号）</w:t>
      </w:r>
    </w:p>
    <w:p w14:paraId="2CE5B9D9" w14:textId="323A2AE9"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74E4F20E" wp14:editId="22304E57">
            <wp:extent cx="1254760" cy="12547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04178870"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《广州市中级人民法院 广州市规划和自然资源局关于建立完善全市土地争议案件审判信息公开制度的通知》（穗中法〔2020〕11号）</w:t>
      </w:r>
    </w:p>
    <w:p w14:paraId="15D9D28F" w14:textId="49664376"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E26F2F5" wp14:editId="5812196D">
            <wp:extent cx="1254760" cy="125476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606F6F52"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《企业间房地产交易税率表》</w:t>
      </w:r>
    </w:p>
    <w:p w14:paraId="2E0E7F8C" w14:textId="3D21831C"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743675E" wp14:editId="3209CD9B">
            <wp:extent cx="1254760" cy="12547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7D3FE0C4"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 广州市司法局关于优化营商环境进一步做好产权调查相关服务工作的通知》（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资源字〔2020〕16号）</w:t>
      </w:r>
    </w:p>
    <w:p w14:paraId="169EC747" w14:textId="533686FE"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lastRenderedPageBreak/>
        <w:drawing>
          <wp:inline distT="0" distB="0" distL="0" distR="0" wp14:anchorId="3FE123C4" wp14:editId="5796E75C">
            <wp:extent cx="1254760" cy="12547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644F9CDF"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《广州市规划和自然资源局关于进一步优化非住宅类不动产登记信息查询服务的通知》（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资源字〔2020〕31号）</w:t>
      </w:r>
    </w:p>
    <w:p w14:paraId="5D420C0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 xml:space="preserve">　【健全纠纷解决机制】</w:t>
      </w:r>
    </w:p>
    <w:p w14:paraId="49D51DE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关键词：独立机制、投诉专线、多层级全方位</w:t>
      </w:r>
    </w:p>
    <w:p w14:paraId="0FE9C05A"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导读：</w:t>
      </w:r>
      <w:r>
        <w:rPr>
          <w:rFonts w:ascii="微软雅黑" w:eastAsia="微软雅黑" w:hAnsi="微软雅黑" w:hint="eastAsia"/>
          <w:color w:val="333333"/>
        </w:rPr>
        <w:t>为贯彻落实《关于落实便企措施优化“登记财产”的通知》，健全不动产登记多层级全方位投诉机制，在“广州12345”开设电话投诉专线，设置“不动产登记和权籍测绘投诉”</w:t>
      </w:r>
      <w:proofErr w:type="gramStart"/>
      <w:r>
        <w:rPr>
          <w:rFonts w:ascii="微软雅黑" w:eastAsia="微软雅黑" w:hAnsi="微软雅黑" w:hint="eastAsia"/>
          <w:color w:val="333333"/>
        </w:rPr>
        <w:t>微信小</w:t>
      </w:r>
      <w:proofErr w:type="gramEnd"/>
      <w:r>
        <w:rPr>
          <w:rFonts w:ascii="微软雅黑" w:eastAsia="微软雅黑" w:hAnsi="微软雅黑" w:hint="eastAsia"/>
          <w:color w:val="333333"/>
        </w:rPr>
        <w:t>程序，设立不动产登记投诉专线、不动产测绘和权籍调查投诉专线，市民可直接就相关问题进行投诉、建议等；我市信访大厅、官方网站也可以受理相关投诉，办理机制均是具体独立的；市民也可向广东省自然资源厅或广州市人民政府提出行政复议，向人民法院提出行政诉讼，向纪检监察部门投诉，进一步畅通投诉、建议、咨询渠道。</w:t>
      </w:r>
    </w:p>
    <w:p w14:paraId="1584F977" w14:textId="6534434D"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3B25ECE5" wp14:editId="1BDC1592">
            <wp:extent cx="1254760" cy="12547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2963099F"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《广州市规划和自然资源局 广州市政务服务数据管理局关于建立健全不动产登记和权籍测绘投诉处理工作机制的通知》（</w:t>
      </w:r>
      <w:proofErr w:type="gramStart"/>
      <w:r>
        <w:rPr>
          <w:rFonts w:ascii="微软雅黑" w:eastAsia="微软雅黑" w:hAnsi="微软雅黑" w:hint="eastAsia"/>
          <w:color w:val="333333"/>
        </w:rPr>
        <w:t>穗规划</w:t>
      </w:r>
      <w:proofErr w:type="gramEnd"/>
      <w:r>
        <w:rPr>
          <w:rFonts w:ascii="微软雅黑" w:eastAsia="微软雅黑" w:hAnsi="微软雅黑" w:hint="eastAsia"/>
          <w:color w:val="333333"/>
        </w:rPr>
        <w:t>资源字〔2020〕6号）</w:t>
      </w:r>
    </w:p>
    <w:p w14:paraId="5774E5DD" w14:textId="32BE3282"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lastRenderedPageBreak/>
        <w:drawing>
          <wp:inline distT="0" distB="0" distL="0" distR="0" wp14:anchorId="38FDED1A" wp14:editId="75D62108">
            <wp:extent cx="1254760" cy="12547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3AA3259A"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《关于开展广州市不动产登记投诉受理工作的通告》</w:t>
      </w:r>
    </w:p>
    <w:p w14:paraId="1FE66861" w14:textId="3756605F"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07DC51B" wp14:editId="327B180C">
            <wp:extent cx="1254760" cy="12547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653F0623"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《关于开展广州市不动产测绘和权籍调查投诉受理工作的通告》(粤</w:t>
      </w:r>
      <w:proofErr w:type="gramStart"/>
      <w:r>
        <w:rPr>
          <w:rFonts w:ascii="微软雅黑" w:eastAsia="微软雅黑" w:hAnsi="微软雅黑" w:hint="eastAsia"/>
          <w:color w:val="333333"/>
        </w:rPr>
        <w:t>规协函</w:t>
      </w:r>
      <w:proofErr w:type="gramEnd"/>
      <w:r>
        <w:rPr>
          <w:rFonts w:ascii="微软雅黑" w:eastAsia="微软雅黑" w:hAnsi="微软雅黑" w:hint="eastAsia"/>
          <w:color w:val="333333"/>
        </w:rPr>
        <w:t>〔2020〕8号)</w:t>
      </w:r>
    </w:p>
    <w:p w14:paraId="3DDB4FB2" w14:textId="279915F9"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73FF5B4C" wp14:editId="686C8E39">
            <wp:extent cx="1254760" cy="12547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218D377B"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《关于进一步建立健全不动产登记投诉专线工作机制的通知》</w:t>
      </w:r>
    </w:p>
    <w:p w14:paraId="41963F07" w14:textId="151F859A"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265E5F2F" wp14:editId="760E13EE">
            <wp:extent cx="1254760" cy="12547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3BFCC51D"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《关于实施&lt;广州市不动产登记投诉工作处理机制&gt;的通知》</w:t>
      </w:r>
    </w:p>
    <w:p w14:paraId="6B22ADA5" w14:textId="69C8C367"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D7654BC" wp14:editId="163AD34C">
            <wp:extent cx="1254760" cy="12547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p w14:paraId="2C6C710E"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lastRenderedPageBreak/>
        <w:t xml:space="preserve">　　《广州市不动产测绘和权籍投诉专线处理工作机制》</w:t>
      </w:r>
    </w:p>
    <w:p w14:paraId="5739DEF5"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w:t>
      </w:r>
      <w:r>
        <w:rPr>
          <w:rStyle w:val="a4"/>
          <w:rFonts w:ascii="微软雅黑" w:eastAsia="微软雅黑" w:hAnsi="微软雅黑" w:hint="eastAsia"/>
          <w:color w:val="333333"/>
        </w:rPr>
        <w:t>【办事入口】</w:t>
      </w:r>
    </w:p>
    <w:p w14:paraId="622B31A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地籍图查询</w:t>
      </w:r>
    </w:p>
    <w:p w14:paraId="2E1D7711"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https://guangdong.tianditu.gov.cn/guangzhou/smartgzsky/Map/Djcx</w:t>
      </w:r>
    </w:p>
    <w:p w14:paraId="3B6D8A03" w14:textId="6DE18268"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0F9D6ECA" wp14:editId="785EF4C8">
            <wp:extent cx="1318260" cy="1318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14:paraId="74546FD3"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一网通办</w:t>
      </w:r>
    </w:p>
    <w:p w14:paraId="6652F094"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https://gzbdc.gzlpc.gov.cn:8480/gzwwsq/#/entry</w:t>
      </w:r>
    </w:p>
    <w:p w14:paraId="16E45295" w14:textId="0C83A993"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25B00198" wp14:editId="5DD6979F">
            <wp:extent cx="1329055" cy="132905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p w14:paraId="5040D86C"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广州不动产登记资料查询</w:t>
      </w:r>
    </w:p>
    <w:p w14:paraId="62BB8D36" w14:textId="77777777" w:rsidR="00144E7A" w:rsidRDefault="00144E7A" w:rsidP="00144E7A">
      <w:pPr>
        <w:pStyle w:val="a3"/>
        <w:spacing w:before="0" w:beforeAutospacing="0" w:after="0" w:afterAutospacing="0"/>
        <w:rPr>
          <w:rFonts w:ascii="微软雅黑" w:eastAsia="微软雅黑" w:hAnsi="微软雅黑" w:hint="eastAsia"/>
          <w:color w:val="333333"/>
        </w:rPr>
      </w:pPr>
      <w:r>
        <w:rPr>
          <w:rFonts w:ascii="微软雅黑" w:eastAsia="微软雅黑" w:hAnsi="微软雅黑" w:hint="eastAsia"/>
          <w:color w:val="333333"/>
        </w:rPr>
        <w:t xml:space="preserve">　　http://ghzyj.gz.gov.cn/wxpro_ts/djcx/</w:t>
      </w:r>
    </w:p>
    <w:p w14:paraId="5025329F" w14:textId="3F02AC20" w:rsidR="00144E7A" w:rsidRDefault="00144E7A" w:rsidP="00144E7A">
      <w:pPr>
        <w:pStyle w:val="a3"/>
        <w:spacing w:before="0" w:beforeAutospacing="0" w:after="0" w:afterAutospacing="0"/>
        <w:jc w:val="center"/>
        <w:rPr>
          <w:rFonts w:ascii="微软雅黑" w:eastAsia="微软雅黑" w:hAnsi="微软雅黑" w:hint="eastAsia"/>
          <w:color w:val="333333"/>
        </w:rPr>
      </w:pPr>
      <w:r>
        <w:rPr>
          <w:rFonts w:ascii="微软雅黑" w:eastAsia="微软雅黑" w:hAnsi="微软雅黑"/>
          <w:noProof/>
          <w:color w:val="333333"/>
        </w:rPr>
        <w:drawing>
          <wp:inline distT="0" distB="0" distL="0" distR="0" wp14:anchorId="6C39DF43" wp14:editId="565CBE70">
            <wp:extent cx="1350645" cy="1350645"/>
            <wp:effectExtent l="0" t="0" r="19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a:ln>
                      <a:noFill/>
                    </a:ln>
                  </pic:spPr>
                </pic:pic>
              </a:graphicData>
            </a:graphic>
          </wp:inline>
        </w:drawing>
      </w:r>
    </w:p>
    <w:p w14:paraId="267107E7" w14:textId="77777777" w:rsidR="00F27EB0" w:rsidRPr="00144E7A" w:rsidRDefault="00F27EB0"/>
    <w:sectPr w:rsidR="00F27EB0" w:rsidRPr="00144E7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D2"/>
    <w:rsid w:val="000F14D5"/>
    <w:rsid w:val="00144E7A"/>
    <w:rsid w:val="004860D2"/>
    <w:rsid w:val="004D7052"/>
    <w:rsid w:val="00617856"/>
    <w:rsid w:val="006D12CC"/>
    <w:rsid w:val="00ED25CE"/>
    <w:rsid w:val="00F27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B55C4A-CB8C-45BC-9DD1-AAC157F74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144E7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44E7A"/>
    <w:rPr>
      <w:rFonts w:ascii="宋体" w:eastAsia="宋体" w:hAnsi="宋体" w:cs="宋体"/>
      <w:b/>
      <w:bCs/>
      <w:kern w:val="36"/>
      <w:sz w:val="48"/>
      <w:szCs w:val="48"/>
    </w:rPr>
  </w:style>
  <w:style w:type="paragraph" w:styleId="a3">
    <w:name w:val="Normal (Web)"/>
    <w:basedOn w:val="a"/>
    <w:uiPriority w:val="99"/>
    <w:semiHidden/>
    <w:unhideWhenUsed/>
    <w:rsid w:val="00144E7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44E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422209">
      <w:bodyDiv w:val="1"/>
      <w:marLeft w:val="0"/>
      <w:marRight w:val="0"/>
      <w:marTop w:val="0"/>
      <w:marBottom w:val="0"/>
      <w:divBdr>
        <w:top w:val="none" w:sz="0" w:space="0" w:color="auto"/>
        <w:left w:val="none" w:sz="0" w:space="0" w:color="auto"/>
        <w:bottom w:val="none" w:sz="0" w:space="0" w:color="auto"/>
        <w:right w:val="none" w:sz="0" w:space="0" w:color="auto"/>
      </w:divBdr>
    </w:div>
    <w:div w:id="161377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441</Words>
  <Characters>2515</Characters>
  <Application>Microsoft Office Word</Application>
  <DocSecurity>0</DocSecurity>
  <Lines>20</Lines>
  <Paragraphs>5</Paragraphs>
  <ScaleCrop>false</ScaleCrop>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carrie</cp:lastModifiedBy>
  <cp:revision>2</cp:revision>
  <dcterms:created xsi:type="dcterms:W3CDTF">2023-08-14T09:07:00Z</dcterms:created>
  <dcterms:modified xsi:type="dcterms:W3CDTF">2023-08-14T09:07:00Z</dcterms:modified>
</cp:coreProperties>
</file>